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DC1CE44" w:rsidR="001A53D6" w:rsidRPr="00C66E4D" w:rsidRDefault="00823260" w:rsidP="00D06917">
            <w:pPr>
              <w:spacing w:line="360" w:lineRule="auto"/>
              <w:jc w:val="both"/>
              <w:rPr>
                <w:rFonts w:ascii="Times New Roman" w:hAnsi="Times New Roman" w:cs="Times New Roman"/>
                <w:b/>
                <w:color w:val="000000" w:themeColor="text1"/>
              </w:rPr>
            </w:pPr>
            <w:r w:rsidRPr="00823260">
              <w:rPr>
                <w:rFonts w:ascii="Times New Roman" w:hAnsi="Times New Roman" w:cs="Times New Roman"/>
                <w:b/>
                <w:color w:val="000000" w:themeColor="text1"/>
              </w:rPr>
              <w:t>JSPCR-2977</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0D61A111" w:rsidR="003069E0" w:rsidRPr="00C66E4D" w:rsidRDefault="0082326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823260">
              <w:rPr>
                <w:rFonts w:ascii="Times New Roman" w:hAnsi="Times New Roman" w:cs="Times New Roman"/>
                <w:b/>
                <w:color w:val="000000" w:themeColor="text1"/>
              </w:rPr>
              <w:t>Ahmady</w:t>
            </w:r>
            <w:proofErr w:type="spellEnd"/>
            <w:r w:rsidRPr="00823260">
              <w:rPr>
                <w:rFonts w:ascii="Times New Roman" w:hAnsi="Times New Roman" w:cs="Times New Roman"/>
                <w:b/>
                <w:color w:val="000000" w:themeColor="text1"/>
              </w:rPr>
              <w:t xml:space="preserve"> </w:t>
            </w:r>
            <w:proofErr w:type="spellStart"/>
            <w:r w:rsidRPr="00823260">
              <w:rPr>
                <w:rFonts w:ascii="Times New Roman" w:hAnsi="Times New Roman" w:cs="Times New Roman"/>
                <w:b/>
                <w:color w:val="000000" w:themeColor="text1"/>
              </w:rPr>
              <w:t>Roozbahany</w:t>
            </w:r>
            <w:proofErr w:type="spellEnd"/>
            <w:r w:rsidRPr="00823260">
              <w:rPr>
                <w:rFonts w:ascii="Times New Roman" w:hAnsi="Times New Roman" w:cs="Times New Roman"/>
                <w:b/>
                <w:color w:val="000000" w:themeColor="text1"/>
              </w:rPr>
              <w:t xml:space="preserve"> </w:t>
            </w:r>
            <w:proofErr w:type="spellStart"/>
            <w:r w:rsidRPr="00823260">
              <w:rPr>
                <w:rFonts w:ascii="Times New Roman" w:hAnsi="Times New Roman" w:cs="Times New Roman"/>
                <w:b/>
                <w:color w:val="000000" w:themeColor="text1"/>
              </w:rPr>
              <w:t>Navid</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0C82FCE0" w:rsidR="002A5015" w:rsidRPr="00C66E4D" w:rsidRDefault="00E9204E" w:rsidP="0022643B">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823260" w:rsidRPr="00823260">
              <w:rPr>
                <w:rFonts w:ascii="Times New Roman" w:eastAsia="Times New Roman" w:hAnsi="Times New Roman" w:cs="Times New Roman"/>
                <w:b/>
                <w:bCs/>
                <w:color w:val="000000" w:themeColor="text1"/>
                <w:shd w:val="clear" w:color="auto" w:fill="FFFFFF"/>
                <w:lang w:val="en-IN" w:eastAsia="en-IN"/>
              </w:rPr>
              <w:t>A case of nasopharyngeal p</w:t>
            </w:r>
            <w:bookmarkStart w:id="0" w:name="_GoBack"/>
            <w:bookmarkEnd w:id="0"/>
            <w:r w:rsidR="00823260" w:rsidRPr="00823260">
              <w:rPr>
                <w:rFonts w:ascii="Times New Roman" w:eastAsia="Times New Roman" w:hAnsi="Times New Roman" w:cs="Times New Roman"/>
                <w:b/>
                <w:bCs/>
                <w:color w:val="000000" w:themeColor="text1"/>
                <w:shd w:val="clear" w:color="auto" w:fill="FFFFFF"/>
                <w:lang w:val="en-IN" w:eastAsia="en-IN"/>
              </w:rPr>
              <w:t>osterior wall injury due to an unusual metallic foreign body</w:t>
            </w:r>
          </w:p>
          <w:p w14:paraId="3586417A" w14:textId="77777777" w:rsidR="00823260" w:rsidRDefault="00140858" w:rsidP="0022643B">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823260" w:rsidRPr="00823260">
              <w:rPr>
                <w:rFonts w:ascii="Times New Roman" w:eastAsia="Times New Roman" w:hAnsi="Times New Roman" w:cs="Times New Roman"/>
                <w:bCs/>
                <w:color w:val="000000" w:themeColor="text1"/>
                <w:shd w:val="clear" w:color="auto" w:fill="FFFFFF"/>
                <w:lang w:val="en-IN" w:eastAsia="en-IN"/>
              </w:rPr>
              <w:t>The manuscript presents a compelling and educational case of a rare nasopharyngeal injury due to a metallic foreign body. The detailed surgical description and focus on preventive measures are particularly valuable. With minor improvements and additional contextual information, this case report will be an excellent contribution to the literature on occupational injuries and nasopharyngeal trauma.</w:t>
            </w:r>
          </w:p>
          <w:p w14:paraId="38BD2F17" w14:textId="248EBE2C" w:rsidR="00823260" w:rsidRDefault="00823260" w:rsidP="0022643B">
            <w:pPr>
              <w:spacing w:line="360" w:lineRule="auto"/>
              <w:jc w:val="both"/>
              <w:rPr>
                <w:rFonts w:ascii="Times New Roman" w:hAnsi="Times New Roman" w:cs="Times New Roman"/>
                <w:bCs/>
                <w:szCs w:val="24"/>
              </w:rPr>
            </w:pPr>
            <w:r>
              <w:rPr>
                <w:rFonts w:ascii="Times New Roman" w:hAnsi="Times New Roman" w:cs="Times New Roman"/>
                <w:bCs/>
                <w:szCs w:val="24"/>
              </w:rPr>
              <w:t xml:space="preserve">Case report: - </w:t>
            </w:r>
            <w:r w:rsidRPr="00823260">
              <w:rPr>
                <w:rFonts w:ascii="Times New Roman" w:hAnsi="Times New Roman" w:cs="Times New Roman"/>
                <w:bCs/>
                <w:szCs w:val="24"/>
              </w:rPr>
              <w:t xml:space="preserve">The case report begins with a clear description of the patient’s background and the circumstances leading to the injury. The details of the accident and the patient's initial condition are </w:t>
            </w:r>
            <w:proofErr w:type="gramStart"/>
            <w:r w:rsidRPr="00823260">
              <w:rPr>
                <w:rFonts w:ascii="Times New Roman" w:hAnsi="Times New Roman" w:cs="Times New Roman"/>
                <w:bCs/>
                <w:szCs w:val="24"/>
              </w:rPr>
              <w:t>well-described</w:t>
            </w:r>
            <w:proofErr w:type="gramEnd"/>
            <w:r w:rsidRPr="00823260">
              <w:rPr>
                <w:rFonts w:ascii="Times New Roman" w:hAnsi="Times New Roman" w:cs="Times New Roman"/>
                <w:bCs/>
                <w:szCs w:val="24"/>
              </w:rPr>
              <w:t>, providing a thorough understanding of the context and initial findings.</w:t>
            </w:r>
          </w:p>
          <w:p w14:paraId="4FE77607" w14:textId="2EAF0D68" w:rsidR="00823260" w:rsidRPr="00823260" w:rsidRDefault="00823260" w:rsidP="0022643B">
            <w:pPr>
              <w:pStyle w:val="ListParagraph"/>
              <w:numPr>
                <w:ilvl w:val="0"/>
                <w:numId w:val="43"/>
              </w:numPr>
              <w:spacing w:line="360" w:lineRule="auto"/>
              <w:jc w:val="both"/>
              <w:rPr>
                <w:rFonts w:ascii="Times New Roman" w:hAnsi="Times New Roman" w:cs="Times New Roman"/>
                <w:bCs/>
                <w:szCs w:val="24"/>
              </w:rPr>
            </w:pPr>
            <w:r w:rsidRPr="00823260">
              <w:rPr>
                <w:rFonts w:ascii="Times New Roman" w:hAnsi="Times New Roman" w:cs="Times New Roman"/>
                <w:bCs/>
                <w:szCs w:val="24"/>
              </w:rPr>
              <w:t>The use of anterior-posterior and lateral X-rays to identify the position of the foreign body is appropriate. However, given the complexity of the injury, a more detailed imaging modality like CT could have provided additional useful information, despite the patient's discomfort.</w:t>
            </w:r>
          </w:p>
          <w:p w14:paraId="4CC46A49" w14:textId="39392331" w:rsidR="00823260" w:rsidRPr="00823260" w:rsidRDefault="00823260" w:rsidP="0022643B">
            <w:pPr>
              <w:pStyle w:val="ListParagraph"/>
              <w:numPr>
                <w:ilvl w:val="0"/>
                <w:numId w:val="43"/>
              </w:numPr>
              <w:spacing w:line="360" w:lineRule="auto"/>
              <w:jc w:val="both"/>
              <w:rPr>
                <w:rFonts w:ascii="Times New Roman" w:hAnsi="Times New Roman" w:cs="Times New Roman"/>
                <w:bCs/>
                <w:szCs w:val="24"/>
              </w:rPr>
            </w:pPr>
            <w:r w:rsidRPr="00823260">
              <w:rPr>
                <w:rFonts w:ascii="Times New Roman" w:hAnsi="Times New Roman" w:cs="Times New Roman"/>
                <w:bCs/>
                <w:szCs w:val="24"/>
              </w:rPr>
              <w:t>While the decision to avoid additional imaging was justified due to the patient's discomfort, including a discussion on the potential benefits of CT or MRI could provide a more comprehensive view for readers.</w:t>
            </w:r>
          </w:p>
          <w:p w14:paraId="7150712B" w14:textId="77777777" w:rsidR="00823260" w:rsidRPr="00823260" w:rsidRDefault="00823260" w:rsidP="0022643B">
            <w:pPr>
              <w:pStyle w:val="ListParagraph"/>
              <w:numPr>
                <w:ilvl w:val="0"/>
                <w:numId w:val="43"/>
              </w:numPr>
              <w:spacing w:line="360" w:lineRule="auto"/>
              <w:rPr>
                <w:rFonts w:ascii="Times New Roman" w:hAnsi="Times New Roman" w:cs="Times New Roman"/>
                <w:bCs/>
                <w:szCs w:val="24"/>
              </w:rPr>
            </w:pPr>
            <w:r w:rsidRPr="00823260">
              <w:rPr>
                <w:rFonts w:ascii="Times New Roman" w:hAnsi="Times New Roman" w:cs="Times New Roman"/>
                <w:bCs/>
                <w:szCs w:val="24"/>
              </w:rPr>
              <w:t>Comparing this case to similar cases in the literature, if available, could provide additional context and underscore the uniqueness of this injury.</w:t>
            </w:r>
          </w:p>
          <w:p w14:paraId="6007CECA" w14:textId="11AA51F2" w:rsidR="00823260" w:rsidRPr="00823260" w:rsidRDefault="00823260" w:rsidP="0022643B">
            <w:pPr>
              <w:pStyle w:val="ListParagraph"/>
              <w:numPr>
                <w:ilvl w:val="0"/>
                <w:numId w:val="43"/>
              </w:numPr>
              <w:spacing w:line="360" w:lineRule="auto"/>
              <w:jc w:val="both"/>
              <w:rPr>
                <w:rFonts w:ascii="Times New Roman" w:hAnsi="Times New Roman" w:cs="Times New Roman"/>
                <w:bCs/>
                <w:szCs w:val="24"/>
              </w:rPr>
            </w:pPr>
            <w:r w:rsidRPr="00823260">
              <w:rPr>
                <w:rFonts w:ascii="Times New Roman" w:hAnsi="Times New Roman" w:cs="Times New Roman"/>
                <w:bCs/>
                <w:szCs w:val="24"/>
              </w:rPr>
              <w:t>Expanding the discussion on preventive measures, specifically the types of protective equipment and their efficacy, could enhance the practical application of the case findings.</w:t>
            </w:r>
          </w:p>
          <w:p w14:paraId="6FC40F8A" w14:textId="77777777" w:rsidR="004A2AFB" w:rsidRDefault="004A2AFB" w:rsidP="0022643B">
            <w:pPr>
              <w:spacing w:line="360" w:lineRule="auto"/>
              <w:jc w:val="both"/>
              <w:rPr>
                <w:rFonts w:ascii="Times New Roman" w:hAnsi="Times New Roman" w:cs="Times New Roman"/>
                <w:bCs/>
                <w:szCs w:val="24"/>
              </w:rPr>
            </w:pPr>
          </w:p>
          <w:p w14:paraId="387941E6" w14:textId="1053154D" w:rsidR="0049531E" w:rsidRPr="00C66E4D" w:rsidRDefault="00DE24E6" w:rsidP="0022643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1A143" w14:textId="77777777" w:rsidR="003E738D" w:rsidRDefault="003E738D" w:rsidP="00F65AB0">
      <w:pPr>
        <w:spacing w:after="0" w:line="240" w:lineRule="auto"/>
      </w:pPr>
      <w:r>
        <w:separator/>
      </w:r>
    </w:p>
  </w:endnote>
  <w:endnote w:type="continuationSeparator" w:id="0">
    <w:p w14:paraId="05F59503" w14:textId="77777777" w:rsidR="003E738D" w:rsidRDefault="003E738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6612B" w14:textId="77777777" w:rsidR="003E738D" w:rsidRDefault="003E738D" w:rsidP="00F65AB0">
      <w:pPr>
        <w:spacing w:after="0" w:line="240" w:lineRule="auto"/>
      </w:pPr>
      <w:r>
        <w:separator/>
      </w:r>
    </w:p>
  </w:footnote>
  <w:footnote w:type="continuationSeparator" w:id="0">
    <w:p w14:paraId="38D2E14C" w14:textId="77777777" w:rsidR="003E738D" w:rsidRDefault="003E738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B053FC9"/>
    <w:multiLevelType w:val="hybridMultilevel"/>
    <w:tmpl w:val="92D6C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A22229"/>
    <w:multiLevelType w:val="hybridMultilevel"/>
    <w:tmpl w:val="752A5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40161C7"/>
    <w:multiLevelType w:val="hybridMultilevel"/>
    <w:tmpl w:val="92A68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41B69D4"/>
    <w:multiLevelType w:val="multilevel"/>
    <w:tmpl w:val="B48E5840"/>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i/>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080" w:hanging="72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440" w:hanging="108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1800" w:hanging="1440"/>
      </w:pPr>
      <w:rPr>
        <w:rFonts w:hint="default"/>
        <w:i/>
        <w:sz w:val="22"/>
      </w:rPr>
    </w:lvl>
    <w:lvl w:ilvl="8">
      <w:start w:val="1"/>
      <w:numFmt w:val="decimal"/>
      <w:isLgl/>
      <w:lvlText w:val="%1.%2.%3.%4.%5.%6.%7.%8.%9."/>
      <w:lvlJc w:val="left"/>
      <w:pPr>
        <w:ind w:left="2160" w:hanging="1800"/>
      </w:pPr>
      <w:rPr>
        <w:rFonts w:hint="default"/>
        <w:i/>
        <w:sz w:val="22"/>
      </w:rPr>
    </w:lvl>
  </w:abstractNum>
  <w:abstractNum w:abstractNumId="28">
    <w:nsid w:val="55711BCE"/>
    <w:multiLevelType w:val="hybridMultilevel"/>
    <w:tmpl w:val="DEEA59E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9FB0E4D"/>
    <w:multiLevelType w:val="hybridMultilevel"/>
    <w:tmpl w:val="A34896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703C7E24"/>
    <w:multiLevelType w:val="hybridMultilevel"/>
    <w:tmpl w:val="EDFC6B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70C330B2"/>
    <w:multiLevelType w:val="hybridMultilevel"/>
    <w:tmpl w:val="AB9E7C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
  </w:num>
  <w:num w:numId="5">
    <w:abstractNumId w:val="7"/>
  </w:num>
  <w:num w:numId="6">
    <w:abstractNumId w:val="41"/>
  </w:num>
  <w:num w:numId="7">
    <w:abstractNumId w:val="32"/>
  </w:num>
  <w:num w:numId="8">
    <w:abstractNumId w:val="22"/>
  </w:num>
  <w:num w:numId="9">
    <w:abstractNumId w:val="31"/>
  </w:num>
  <w:num w:numId="10">
    <w:abstractNumId w:val="33"/>
  </w:num>
  <w:num w:numId="11">
    <w:abstractNumId w:val="14"/>
  </w:num>
  <w:num w:numId="12">
    <w:abstractNumId w:val="25"/>
  </w:num>
  <w:num w:numId="13">
    <w:abstractNumId w:val="19"/>
  </w:num>
  <w:num w:numId="14">
    <w:abstractNumId w:val="29"/>
  </w:num>
  <w:num w:numId="15">
    <w:abstractNumId w:val="21"/>
  </w:num>
  <w:num w:numId="16">
    <w:abstractNumId w:val="12"/>
  </w:num>
  <w:num w:numId="17">
    <w:abstractNumId w:val="2"/>
  </w:num>
  <w:num w:numId="18">
    <w:abstractNumId w:val="17"/>
  </w:num>
  <w:num w:numId="19">
    <w:abstractNumId w:val="24"/>
  </w:num>
  <w:num w:numId="20">
    <w:abstractNumId w:val="20"/>
  </w:num>
  <w:num w:numId="21">
    <w:abstractNumId w:val="6"/>
  </w:num>
  <w:num w:numId="22">
    <w:abstractNumId w:val="42"/>
  </w:num>
  <w:num w:numId="23">
    <w:abstractNumId w:val="3"/>
  </w:num>
  <w:num w:numId="24">
    <w:abstractNumId w:val="30"/>
  </w:num>
  <w:num w:numId="25">
    <w:abstractNumId w:val="5"/>
  </w:num>
  <w:num w:numId="26">
    <w:abstractNumId w:val="16"/>
  </w:num>
  <w:num w:numId="27">
    <w:abstractNumId w:val="18"/>
  </w:num>
  <w:num w:numId="28">
    <w:abstractNumId w:val="11"/>
  </w:num>
  <w:num w:numId="29">
    <w:abstractNumId w:val="36"/>
  </w:num>
  <w:num w:numId="30">
    <w:abstractNumId w:val="15"/>
  </w:num>
  <w:num w:numId="31">
    <w:abstractNumId w:val="13"/>
  </w:num>
  <w:num w:numId="32">
    <w:abstractNumId w:val="39"/>
  </w:num>
  <w:num w:numId="33">
    <w:abstractNumId w:val="4"/>
  </w:num>
  <w:num w:numId="34">
    <w:abstractNumId w:val="35"/>
  </w:num>
  <w:num w:numId="35">
    <w:abstractNumId w:val="40"/>
  </w:num>
  <w:num w:numId="36">
    <w:abstractNumId w:val="38"/>
  </w:num>
  <w:num w:numId="37">
    <w:abstractNumId w:val="27"/>
  </w:num>
  <w:num w:numId="38">
    <w:abstractNumId w:val="9"/>
  </w:num>
  <w:num w:numId="39">
    <w:abstractNumId w:val="8"/>
  </w:num>
  <w:num w:numId="40">
    <w:abstractNumId w:val="37"/>
  </w:num>
  <w:num w:numId="41">
    <w:abstractNumId w:val="28"/>
  </w:num>
  <w:num w:numId="42">
    <w:abstractNumId w:val="26"/>
  </w:num>
  <w:num w:numId="43">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643B"/>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35C5"/>
    <w:rsid w:val="003E40DF"/>
    <w:rsid w:val="003E63CE"/>
    <w:rsid w:val="003E641A"/>
    <w:rsid w:val="003E738D"/>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37CA2"/>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04FC"/>
    <w:rsid w:val="00C31692"/>
    <w:rsid w:val="00C31E8A"/>
    <w:rsid w:val="00C3248D"/>
    <w:rsid w:val="00C35218"/>
    <w:rsid w:val="00C35415"/>
    <w:rsid w:val="00C37441"/>
    <w:rsid w:val="00C375D7"/>
    <w:rsid w:val="00C46EB1"/>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3EAB"/>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48F0"/>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1E6C5-494A-406E-8862-1966D610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4</cp:revision>
  <dcterms:created xsi:type="dcterms:W3CDTF">2024-05-16T06:01:00Z</dcterms:created>
  <dcterms:modified xsi:type="dcterms:W3CDTF">2024-05-16T06:01:00Z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